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A2" w:rsidRPr="00166BA2" w:rsidRDefault="00166BA2" w:rsidP="00166BA2">
      <w:pPr>
        <w:rPr>
          <w:rFonts w:ascii="Verdana" w:hAnsi="Verdana"/>
          <w:b/>
          <w:sz w:val="22"/>
          <w:szCs w:val="22"/>
          <w:u w:val="single"/>
        </w:rPr>
      </w:pPr>
      <w:bookmarkStart w:id="0" w:name="_GoBack"/>
      <w:bookmarkEnd w:id="0"/>
      <w:r w:rsidRPr="00166BA2">
        <w:rPr>
          <w:rFonts w:ascii="Verdana" w:hAnsi="Verdana"/>
          <w:b/>
          <w:sz w:val="22"/>
          <w:szCs w:val="22"/>
          <w:u w:val="single"/>
        </w:rPr>
        <w:t>SPELLING</w:t>
      </w:r>
    </w:p>
    <w:p w:rsidR="00166BA2" w:rsidRPr="00166BA2" w:rsidRDefault="00166BA2" w:rsidP="00166BA2">
      <w:pPr>
        <w:rPr>
          <w:rFonts w:ascii="Verdana" w:hAnsi="Verdana"/>
          <w:b/>
          <w:sz w:val="22"/>
          <w:szCs w:val="22"/>
        </w:rPr>
      </w:pP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8788"/>
        <w:gridCol w:w="1843"/>
      </w:tblGrid>
      <w:tr w:rsidR="00166BA2" w:rsidRPr="00166BA2" w:rsidTr="00655617">
        <w:tc>
          <w:tcPr>
            <w:tcW w:w="3403" w:type="dxa"/>
            <w:shd w:val="clear" w:color="auto" w:fill="D9D9D9"/>
          </w:tcPr>
          <w:p w:rsidR="00166BA2" w:rsidRPr="00166BA2" w:rsidRDefault="00166BA2" w:rsidP="00166BA2">
            <w:pPr>
              <w:jc w:val="center"/>
              <w:rPr>
                <w:rFonts w:ascii="Verdana" w:hAnsi="Verdana"/>
                <w:b/>
                <w:sz w:val="22"/>
                <w:szCs w:val="22"/>
              </w:rPr>
            </w:pPr>
            <w:r w:rsidRPr="00166BA2">
              <w:rPr>
                <w:rFonts w:ascii="Verdana" w:hAnsi="Verdana"/>
                <w:b/>
                <w:sz w:val="22"/>
                <w:szCs w:val="22"/>
              </w:rPr>
              <w:t>INTENT</w:t>
            </w:r>
          </w:p>
        </w:tc>
        <w:tc>
          <w:tcPr>
            <w:tcW w:w="8788" w:type="dxa"/>
            <w:shd w:val="clear" w:color="auto" w:fill="D9D9D9"/>
          </w:tcPr>
          <w:p w:rsidR="00166BA2" w:rsidRPr="00166BA2" w:rsidRDefault="00166BA2" w:rsidP="00166BA2">
            <w:pPr>
              <w:jc w:val="center"/>
              <w:rPr>
                <w:rFonts w:ascii="Verdana" w:hAnsi="Verdana"/>
                <w:b/>
                <w:sz w:val="22"/>
                <w:szCs w:val="22"/>
              </w:rPr>
            </w:pPr>
            <w:r w:rsidRPr="00166BA2">
              <w:rPr>
                <w:rFonts w:ascii="Verdana" w:hAnsi="Verdana"/>
                <w:b/>
                <w:sz w:val="22"/>
                <w:szCs w:val="22"/>
              </w:rPr>
              <w:t>IMPLEMENTATION</w:t>
            </w:r>
          </w:p>
        </w:tc>
        <w:tc>
          <w:tcPr>
            <w:tcW w:w="1843" w:type="dxa"/>
            <w:shd w:val="clear" w:color="auto" w:fill="D9D9D9"/>
          </w:tcPr>
          <w:p w:rsidR="00166BA2" w:rsidRPr="00166BA2" w:rsidRDefault="00166BA2" w:rsidP="00166BA2">
            <w:pPr>
              <w:jc w:val="center"/>
              <w:rPr>
                <w:rFonts w:ascii="Verdana" w:hAnsi="Verdana"/>
                <w:b/>
                <w:sz w:val="22"/>
                <w:szCs w:val="22"/>
              </w:rPr>
            </w:pPr>
            <w:r w:rsidRPr="00166BA2">
              <w:rPr>
                <w:rFonts w:ascii="Verdana" w:hAnsi="Verdana"/>
                <w:b/>
                <w:sz w:val="22"/>
                <w:szCs w:val="22"/>
              </w:rPr>
              <w:t>IMPACT</w:t>
            </w:r>
          </w:p>
        </w:tc>
      </w:tr>
      <w:tr w:rsidR="00166BA2" w:rsidRPr="00166BA2" w:rsidTr="00655617">
        <w:tc>
          <w:tcPr>
            <w:tcW w:w="3403" w:type="dxa"/>
            <w:shd w:val="clear" w:color="auto" w:fill="auto"/>
          </w:tcPr>
          <w:p w:rsidR="00166BA2" w:rsidRPr="00166BA2" w:rsidRDefault="00166BA2" w:rsidP="00166BA2">
            <w:pPr>
              <w:rPr>
                <w:rFonts w:ascii="Verdana" w:hAnsi="Verdana"/>
                <w:sz w:val="20"/>
                <w:szCs w:val="20"/>
                <w:lang w:val="en-GB"/>
              </w:rPr>
            </w:pPr>
            <w:r w:rsidRPr="00166BA2">
              <w:rPr>
                <w:rFonts w:ascii="Verdana" w:hAnsi="Verdana"/>
                <w:sz w:val="20"/>
                <w:szCs w:val="20"/>
                <w:lang w:val="en-GB"/>
              </w:rPr>
              <w:t xml:space="preserve">At Branston Junior Academy we focus on spelling, punctuation and grammar in all year groups. We believe that there is no one </w:t>
            </w:r>
            <w:r w:rsidRPr="00166BA2">
              <w:rPr>
                <w:rFonts w:ascii="Verdana" w:hAnsi="Verdana"/>
                <w:i/>
                <w:sz w:val="20"/>
                <w:szCs w:val="20"/>
                <w:lang w:val="en-GB"/>
              </w:rPr>
              <w:t>right way</w:t>
            </w:r>
            <w:r w:rsidRPr="00166BA2">
              <w:rPr>
                <w:rFonts w:ascii="Verdana" w:hAnsi="Verdana"/>
                <w:sz w:val="20"/>
                <w:szCs w:val="20"/>
                <w:lang w:val="en-GB"/>
              </w:rPr>
              <w:t xml:space="preserve"> to teach Spelling to all children.  </w:t>
            </w:r>
          </w:p>
          <w:p w:rsidR="00166BA2" w:rsidRPr="00166BA2" w:rsidRDefault="00166BA2" w:rsidP="00166BA2">
            <w:pPr>
              <w:rPr>
                <w:rFonts w:ascii="Verdana" w:hAnsi="Verdana"/>
                <w:sz w:val="20"/>
                <w:szCs w:val="20"/>
                <w:lang w:val="en-GB"/>
              </w:rPr>
            </w:pPr>
          </w:p>
          <w:p w:rsidR="00166BA2" w:rsidRPr="00166BA2" w:rsidRDefault="00166BA2" w:rsidP="00166BA2">
            <w:pPr>
              <w:rPr>
                <w:rFonts w:ascii="Verdana" w:hAnsi="Verdana"/>
                <w:sz w:val="20"/>
                <w:szCs w:val="20"/>
                <w:lang w:val="en-GB"/>
              </w:rPr>
            </w:pPr>
          </w:p>
          <w:p w:rsidR="00166BA2" w:rsidRPr="00166BA2" w:rsidRDefault="00166BA2" w:rsidP="00166BA2">
            <w:pPr>
              <w:rPr>
                <w:rFonts w:ascii="Verdana" w:hAnsi="Verdana"/>
                <w:sz w:val="20"/>
                <w:szCs w:val="20"/>
                <w:lang w:val="en-GB"/>
              </w:rPr>
            </w:pPr>
            <w:r w:rsidRPr="00166BA2">
              <w:rPr>
                <w:rFonts w:ascii="Verdana" w:hAnsi="Verdana"/>
                <w:sz w:val="20"/>
                <w:szCs w:val="20"/>
                <w:lang w:val="en-GB"/>
              </w:rPr>
              <w:t>We therefore incorporate a variety of strategies to teach Spelling which include:</w:t>
            </w:r>
          </w:p>
          <w:p w:rsidR="00166BA2" w:rsidRPr="00166BA2" w:rsidRDefault="00166BA2" w:rsidP="00166BA2">
            <w:pPr>
              <w:numPr>
                <w:ilvl w:val="0"/>
                <w:numId w:val="12"/>
              </w:numPr>
              <w:rPr>
                <w:rFonts w:ascii="Verdana" w:hAnsi="Verdana"/>
                <w:sz w:val="20"/>
                <w:szCs w:val="20"/>
                <w:lang w:val="en-GB"/>
              </w:rPr>
            </w:pPr>
            <w:r w:rsidRPr="00166BA2">
              <w:rPr>
                <w:rFonts w:ascii="Verdana" w:hAnsi="Verdana"/>
                <w:sz w:val="20"/>
                <w:szCs w:val="20"/>
                <w:lang w:val="en-GB"/>
              </w:rPr>
              <w:t>letter recognition</w:t>
            </w:r>
          </w:p>
          <w:p w:rsidR="00166BA2" w:rsidRPr="00166BA2" w:rsidRDefault="00166BA2" w:rsidP="00166BA2">
            <w:pPr>
              <w:numPr>
                <w:ilvl w:val="0"/>
                <w:numId w:val="12"/>
              </w:numPr>
              <w:rPr>
                <w:rFonts w:ascii="Verdana" w:hAnsi="Verdana"/>
                <w:sz w:val="20"/>
                <w:szCs w:val="20"/>
                <w:lang w:val="en-GB"/>
              </w:rPr>
            </w:pPr>
            <w:r w:rsidRPr="00166BA2">
              <w:rPr>
                <w:rFonts w:ascii="Verdana" w:hAnsi="Verdana"/>
                <w:sz w:val="20"/>
                <w:szCs w:val="20"/>
                <w:lang w:val="en-GB"/>
              </w:rPr>
              <w:t>letter sound correspondence</w:t>
            </w:r>
          </w:p>
          <w:p w:rsidR="00166BA2" w:rsidRPr="00166BA2" w:rsidRDefault="00166BA2" w:rsidP="00166BA2">
            <w:pPr>
              <w:numPr>
                <w:ilvl w:val="0"/>
                <w:numId w:val="12"/>
              </w:numPr>
              <w:rPr>
                <w:rFonts w:ascii="Verdana" w:hAnsi="Verdana"/>
                <w:sz w:val="20"/>
                <w:szCs w:val="20"/>
                <w:lang w:val="en-GB"/>
              </w:rPr>
            </w:pPr>
            <w:r w:rsidRPr="00166BA2">
              <w:rPr>
                <w:rFonts w:ascii="Verdana" w:hAnsi="Verdana"/>
                <w:sz w:val="20"/>
                <w:szCs w:val="20"/>
                <w:lang w:val="en-GB"/>
              </w:rPr>
              <w:t>phonic blends</w:t>
            </w:r>
          </w:p>
          <w:p w:rsidR="00166BA2" w:rsidRPr="00166BA2" w:rsidRDefault="00166BA2" w:rsidP="00166BA2">
            <w:pPr>
              <w:numPr>
                <w:ilvl w:val="0"/>
                <w:numId w:val="12"/>
              </w:numPr>
              <w:rPr>
                <w:rFonts w:ascii="Verdana" w:hAnsi="Verdana"/>
                <w:sz w:val="20"/>
                <w:szCs w:val="20"/>
                <w:lang w:val="en-GB"/>
              </w:rPr>
            </w:pPr>
            <w:r w:rsidRPr="00166BA2">
              <w:rPr>
                <w:rFonts w:ascii="Verdana" w:hAnsi="Verdana"/>
                <w:sz w:val="20"/>
                <w:szCs w:val="20"/>
                <w:lang w:val="en-GB"/>
              </w:rPr>
              <w:t>segmentation</w:t>
            </w:r>
          </w:p>
          <w:p w:rsidR="00166BA2" w:rsidRPr="00166BA2" w:rsidRDefault="00166BA2" w:rsidP="00166BA2">
            <w:pPr>
              <w:numPr>
                <w:ilvl w:val="0"/>
                <w:numId w:val="12"/>
              </w:numPr>
              <w:rPr>
                <w:rFonts w:ascii="Verdana" w:hAnsi="Verdana"/>
                <w:sz w:val="20"/>
                <w:szCs w:val="20"/>
                <w:lang w:val="en-GB"/>
              </w:rPr>
            </w:pPr>
            <w:r w:rsidRPr="00166BA2">
              <w:rPr>
                <w:rFonts w:ascii="Verdana" w:hAnsi="Verdana"/>
                <w:sz w:val="20"/>
                <w:szCs w:val="20"/>
                <w:lang w:val="en-GB"/>
              </w:rPr>
              <w:t xml:space="preserve">word recognition </w:t>
            </w:r>
          </w:p>
          <w:p w:rsidR="00166BA2" w:rsidRPr="00166BA2" w:rsidRDefault="00166BA2" w:rsidP="00166BA2">
            <w:pPr>
              <w:numPr>
                <w:ilvl w:val="0"/>
                <w:numId w:val="12"/>
              </w:numPr>
              <w:rPr>
                <w:rFonts w:ascii="Verdana" w:hAnsi="Verdana"/>
                <w:sz w:val="20"/>
                <w:szCs w:val="20"/>
                <w:lang w:val="en-GB"/>
              </w:rPr>
            </w:pPr>
            <w:r w:rsidRPr="00166BA2">
              <w:rPr>
                <w:rFonts w:ascii="Verdana" w:hAnsi="Verdana"/>
                <w:sz w:val="20"/>
                <w:szCs w:val="20"/>
                <w:lang w:val="en-GB"/>
              </w:rPr>
              <w:t>learning of the rules governing spelling</w:t>
            </w:r>
          </w:p>
          <w:p w:rsidR="00166BA2" w:rsidRPr="00166BA2" w:rsidRDefault="00166BA2" w:rsidP="00166BA2">
            <w:pPr>
              <w:numPr>
                <w:ilvl w:val="0"/>
                <w:numId w:val="12"/>
              </w:numPr>
              <w:rPr>
                <w:rFonts w:ascii="Verdana" w:hAnsi="Verdana"/>
                <w:sz w:val="20"/>
                <w:szCs w:val="20"/>
                <w:lang w:val="en-GB"/>
              </w:rPr>
            </w:pPr>
            <w:r w:rsidRPr="00166BA2">
              <w:rPr>
                <w:rFonts w:ascii="Verdana" w:hAnsi="Verdana"/>
                <w:sz w:val="20"/>
                <w:szCs w:val="20"/>
                <w:lang w:val="en-GB"/>
              </w:rPr>
              <w:t>recognising the common spelling patterns that exist within families of words</w:t>
            </w:r>
          </w:p>
          <w:p w:rsidR="00166BA2" w:rsidRPr="00166BA2" w:rsidRDefault="00166BA2" w:rsidP="00166BA2">
            <w:pPr>
              <w:rPr>
                <w:rFonts w:ascii="Verdana" w:hAnsi="Verdana"/>
                <w:sz w:val="20"/>
                <w:szCs w:val="20"/>
                <w:lang w:val="en-GB"/>
              </w:rPr>
            </w:pPr>
          </w:p>
          <w:p w:rsidR="00166BA2" w:rsidRPr="00166BA2" w:rsidRDefault="00166BA2" w:rsidP="00166BA2">
            <w:pPr>
              <w:rPr>
                <w:rFonts w:ascii="Verdana" w:hAnsi="Verdana"/>
                <w:sz w:val="20"/>
                <w:szCs w:val="20"/>
                <w:lang w:val="en-GB"/>
              </w:rPr>
            </w:pPr>
            <w:r w:rsidRPr="00166BA2">
              <w:rPr>
                <w:rFonts w:ascii="Verdana" w:hAnsi="Verdana"/>
                <w:sz w:val="20"/>
                <w:szCs w:val="20"/>
                <w:lang w:val="en-GB"/>
              </w:rPr>
              <w:t>Phonics is supported through intervention for those children who require extra support.</w:t>
            </w:r>
          </w:p>
        </w:tc>
        <w:tc>
          <w:tcPr>
            <w:tcW w:w="8788" w:type="dxa"/>
            <w:shd w:val="clear" w:color="auto" w:fill="auto"/>
          </w:tcPr>
          <w:p w:rsidR="00166BA2" w:rsidRPr="00166BA2" w:rsidRDefault="00166BA2" w:rsidP="00166BA2">
            <w:pPr>
              <w:rPr>
                <w:rFonts w:ascii="Verdana" w:hAnsi="Verdana"/>
                <w:sz w:val="20"/>
                <w:szCs w:val="20"/>
                <w:lang w:val="en-GB"/>
              </w:rPr>
            </w:pPr>
            <w:r w:rsidRPr="00166BA2">
              <w:rPr>
                <w:rFonts w:ascii="Verdana" w:hAnsi="Verdana"/>
                <w:sz w:val="20"/>
                <w:szCs w:val="20"/>
                <w:lang w:val="en-GB"/>
              </w:rPr>
              <w:t xml:space="preserve">Spelling is planned with guidance from the revised framework and is taught in each term.  Spellings are taken from the National recommended spelling lists for each year group. </w:t>
            </w:r>
          </w:p>
          <w:p w:rsidR="00166BA2" w:rsidRPr="00166BA2" w:rsidRDefault="00166BA2" w:rsidP="00166BA2">
            <w:pPr>
              <w:ind w:left="480"/>
              <w:rPr>
                <w:rFonts w:ascii="Verdana" w:hAnsi="Verdana"/>
                <w:sz w:val="20"/>
                <w:szCs w:val="20"/>
                <w:lang w:val="en-GB"/>
              </w:rPr>
            </w:pPr>
          </w:p>
          <w:p w:rsidR="00166BA2" w:rsidRPr="00166BA2" w:rsidRDefault="00166BA2" w:rsidP="00166BA2">
            <w:pPr>
              <w:rPr>
                <w:rFonts w:ascii="Verdana" w:hAnsi="Verdana"/>
                <w:sz w:val="20"/>
                <w:szCs w:val="20"/>
                <w:lang w:val="en-GB"/>
              </w:rPr>
            </w:pPr>
            <w:r w:rsidRPr="00166BA2">
              <w:rPr>
                <w:rFonts w:ascii="Verdana" w:hAnsi="Verdana"/>
                <w:sz w:val="20"/>
                <w:szCs w:val="20"/>
                <w:lang w:val="en-GB"/>
              </w:rPr>
              <w:t xml:space="preserve">The </w:t>
            </w:r>
            <w:r w:rsidRPr="00166BA2">
              <w:rPr>
                <w:rFonts w:ascii="Verdana" w:hAnsi="Verdana"/>
                <w:sz w:val="20"/>
                <w:szCs w:val="20"/>
                <w:u w:val="single"/>
                <w:lang w:val="en-GB"/>
              </w:rPr>
              <w:t>English Subject Leader</w:t>
            </w:r>
            <w:r w:rsidRPr="00166BA2">
              <w:rPr>
                <w:rFonts w:ascii="Verdana" w:hAnsi="Verdana"/>
                <w:sz w:val="20"/>
                <w:szCs w:val="20"/>
                <w:lang w:val="en-GB"/>
              </w:rPr>
              <w:t xml:space="preserve"> is responsible for: </w:t>
            </w:r>
          </w:p>
          <w:p w:rsidR="00166BA2" w:rsidRPr="00166BA2" w:rsidRDefault="00166BA2" w:rsidP="00166BA2">
            <w:pPr>
              <w:numPr>
                <w:ilvl w:val="0"/>
                <w:numId w:val="8"/>
              </w:numPr>
              <w:rPr>
                <w:rFonts w:ascii="Verdana" w:hAnsi="Verdana"/>
                <w:sz w:val="20"/>
                <w:szCs w:val="20"/>
                <w:lang w:val="en-GB"/>
              </w:rPr>
            </w:pPr>
            <w:r w:rsidRPr="00166BA2">
              <w:rPr>
                <w:rFonts w:ascii="Verdana" w:hAnsi="Verdana"/>
                <w:sz w:val="20"/>
                <w:szCs w:val="20"/>
                <w:lang w:val="en-GB"/>
              </w:rPr>
              <w:t xml:space="preserve">supporting staff with planning the Spelling Curriculum </w:t>
            </w:r>
          </w:p>
          <w:p w:rsidR="00166BA2" w:rsidRPr="00166BA2" w:rsidRDefault="00166BA2" w:rsidP="00166BA2">
            <w:pPr>
              <w:numPr>
                <w:ilvl w:val="0"/>
                <w:numId w:val="8"/>
              </w:numPr>
              <w:rPr>
                <w:rFonts w:ascii="Verdana" w:hAnsi="Verdana"/>
                <w:sz w:val="20"/>
                <w:szCs w:val="20"/>
                <w:lang w:val="en-GB"/>
              </w:rPr>
            </w:pPr>
            <w:r w:rsidRPr="00166BA2">
              <w:rPr>
                <w:rFonts w:ascii="Verdana" w:hAnsi="Verdana"/>
                <w:sz w:val="20"/>
                <w:szCs w:val="20"/>
                <w:lang w:val="en-GB"/>
              </w:rPr>
              <w:t xml:space="preserve">advising staff on ways to improve children’s learning and practical skills </w:t>
            </w:r>
          </w:p>
          <w:p w:rsidR="00166BA2" w:rsidRPr="00166BA2" w:rsidRDefault="00166BA2" w:rsidP="00166BA2">
            <w:pPr>
              <w:numPr>
                <w:ilvl w:val="0"/>
                <w:numId w:val="8"/>
              </w:numPr>
              <w:rPr>
                <w:rFonts w:ascii="Verdana" w:hAnsi="Verdana"/>
                <w:sz w:val="20"/>
                <w:szCs w:val="20"/>
                <w:lang w:val="en-GB"/>
              </w:rPr>
            </w:pPr>
            <w:proofErr w:type="gramStart"/>
            <w:r w:rsidRPr="00166BA2">
              <w:rPr>
                <w:rFonts w:ascii="Verdana" w:hAnsi="Verdana"/>
                <w:sz w:val="20"/>
                <w:szCs w:val="20"/>
                <w:lang w:val="en-GB"/>
              </w:rPr>
              <w:t>providing</w:t>
            </w:r>
            <w:proofErr w:type="gramEnd"/>
            <w:r w:rsidRPr="00166BA2">
              <w:rPr>
                <w:rFonts w:ascii="Verdana" w:hAnsi="Verdana"/>
                <w:sz w:val="20"/>
                <w:szCs w:val="20"/>
                <w:lang w:val="en-GB"/>
              </w:rPr>
              <w:t xml:space="preserve"> sufficient resources to enable good quality work to take place.</w:t>
            </w:r>
          </w:p>
          <w:p w:rsidR="00166BA2" w:rsidRPr="00166BA2" w:rsidRDefault="00166BA2" w:rsidP="00166BA2">
            <w:pPr>
              <w:ind w:left="1800"/>
              <w:rPr>
                <w:rFonts w:ascii="Verdana" w:hAnsi="Verdana"/>
                <w:sz w:val="20"/>
                <w:szCs w:val="20"/>
                <w:lang w:val="en-GB"/>
              </w:rPr>
            </w:pPr>
          </w:p>
          <w:p w:rsidR="00166BA2" w:rsidRPr="00166BA2" w:rsidRDefault="00166BA2" w:rsidP="00166BA2">
            <w:pPr>
              <w:rPr>
                <w:rFonts w:ascii="Verdana" w:hAnsi="Verdana"/>
                <w:sz w:val="20"/>
                <w:szCs w:val="20"/>
                <w:lang w:val="en-GB"/>
              </w:rPr>
            </w:pPr>
            <w:r w:rsidRPr="00166BA2">
              <w:rPr>
                <w:rFonts w:ascii="Verdana" w:hAnsi="Verdana"/>
                <w:sz w:val="20"/>
                <w:szCs w:val="20"/>
                <w:u w:val="single"/>
                <w:lang w:val="en-GB"/>
              </w:rPr>
              <w:t>Class Teachers</w:t>
            </w:r>
            <w:r w:rsidRPr="00166BA2">
              <w:rPr>
                <w:rFonts w:ascii="Verdana" w:hAnsi="Verdana"/>
                <w:sz w:val="20"/>
                <w:szCs w:val="20"/>
                <w:lang w:val="en-GB"/>
              </w:rPr>
              <w:t xml:space="preserve"> are responsible for day-to-day teaching. Specific interventions (often led by TA’s) are available to support those children who have specific needs in spelling. Children are taught spelling skills principally during specific sessions, whereby the children are placed in ability groups. However Spelling, Punctuation and Grammar are also taught as part of general English lessons and in other curriculum areas where appropriate. </w:t>
            </w:r>
          </w:p>
          <w:p w:rsidR="00166BA2" w:rsidRPr="00166BA2" w:rsidRDefault="00166BA2" w:rsidP="00166BA2">
            <w:pPr>
              <w:rPr>
                <w:rFonts w:ascii="Verdana" w:hAnsi="Verdana"/>
                <w:sz w:val="20"/>
                <w:szCs w:val="20"/>
                <w:lang w:val="en-GB"/>
              </w:rPr>
            </w:pPr>
          </w:p>
          <w:p w:rsidR="00166BA2" w:rsidRPr="00166BA2" w:rsidRDefault="00166BA2" w:rsidP="00166BA2">
            <w:pPr>
              <w:rPr>
                <w:rFonts w:ascii="Verdana" w:hAnsi="Verdana"/>
                <w:sz w:val="20"/>
                <w:szCs w:val="20"/>
                <w:lang w:val="en-GB"/>
              </w:rPr>
            </w:pPr>
            <w:r w:rsidRPr="00166BA2">
              <w:rPr>
                <w:rFonts w:ascii="Verdana" w:hAnsi="Verdana"/>
                <w:sz w:val="20"/>
                <w:szCs w:val="20"/>
                <w:lang w:val="en-GB"/>
              </w:rPr>
              <w:t xml:space="preserve">Lessons focus on a range of spelling strategies, with some spelling skills being taught in conjunction with handwriting. </w:t>
            </w:r>
          </w:p>
          <w:p w:rsidR="00166BA2" w:rsidRPr="00166BA2" w:rsidRDefault="00166BA2" w:rsidP="00166BA2">
            <w:pPr>
              <w:rPr>
                <w:rFonts w:ascii="Verdana" w:hAnsi="Verdana"/>
                <w:sz w:val="20"/>
                <w:szCs w:val="20"/>
                <w:lang w:val="en-GB"/>
              </w:rPr>
            </w:pPr>
          </w:p>
          <w:p w:rsidR="00166BA2" w:rsidRPr="00166BA2" w:rsidRDefault="00166BA2" w:rsidP="00166BA2">
            <w:pPr>
              <w:rPr>
                <w:rFonts w:ascii="Verdana" w:hAnsi="Verdana"/>
                <w:sz w:val="20"/>
                <w:szCs w:val="20"/>
                <w:lang w:val="en-GB"/>
              </w:rPr>
            </w:pPr>
            <w:r w:rsidRPr="00166BA2">
              <w:rPr>
                <w:rFonts w:ascii="Verdana" w:hAnsi="Verdana"/>
                <w:sz w:val="20"/>
                <w:szCs w:val="20"/>
                <w:lang w:val="en-GB"/>
              </w:rPr>
              <w:t>Children whose spelling is below the expected level of attainment for their age or who have difficulty learning specific vowel and consonant blends will receive additional structured help through the use of specific SEND Intervention Programmes.</w:t>
            </w:r>
          </w:p>
          <w:p w:rsidR="00166BA2" w:rsidRPr="00166BA2" w:rsidRDefault="00166BA2" w:rsidP="00166BA2">
            <w:pPr>
              <w:rPr>
                <w:rFonts w:ascii="Verdana" w:hAnsi="Verdana"/>
                <w:sz w:val="20"/>
                <w:szCs w:val="20"/>
                <w:lang w:val="en-GB"/>
              </w:rPr>
            </w:pPr>
          </w:p>
          <w:p w:rsidR="00166BA2" w:rsidRPr="00166BA2" w:rsidRDefault="00166BA2" w:rsidP="00166BA2">
            <w:pPr>
              <w:rPr>
                <w:rFonts w:ascii="Verdana" w:hAnsi="Verdana"/>
                <w:sz w:val="20"/>
                <w:szCs w:val="20"/>
                <w:lang w:val="en-GB"/>
              </w:rPr>
            </w:pPr>
            <w:r w:rsidRPr="00166BA2">
              <w:rPr>
                <w:rFonts w:ascii="Verdana" w:hAnsi="Verdana"/>
                <w:sz w:val="20"/>
                <w:szCs w:val="20"/>
                <w:lang w:val="en-GB"/>
              </w:rPr>
              <w:t>Children are given spelling lists to learn as part of their homework, to reinforce their knowledge of the rules of spelling.</w:t>
            </w:r>
          </w:p>
          <w:p w:rsidR="00166BA2" w:rsidRPr="00166BA2" w:rsidRDefault="00166BA2" w:rsidP="00166BA2">
            <w:pPr>
              <w:rPr>
                <w:rFonts w:ascii="Verdana" w:hAnsi="Verdana"/>
                <w:sz w:val="20"/>
                <w:szCs w:val="20"/>
                <w:lang w:val="en-GB"/>
              </w:rPr>
            </w:pPr>
          </w:p>
        </w:tc>
        <w:tc>
          <w:tcPr>
            <w:tcW w:w="1843" w:type="dxa"/>
            <w:shd w:val="clear" w:color="auto" w:fill="auto"/>
          </w:tcPr>
          <w:p w:rsidR="00166BA2" w:rsidRPr="00166BA2" w:rsidRDefault="00166BA2" w:rsidP="00166BA2">
            <w:pPr>
              <w:rPr>
                <w:rFonts w:ascii="Verdana" w:hAnsi="Verdana"/>
                <w:sz w:val="19"/>
                <w:szCs w:val="19"/>
                <w:lang w:val="en-GB"/>
              </w:rPr>
            </w:pPr>
            <w:r w:rsidRPr="00166BA2">
              <w:rPr>
                <w:rFonts w:ascii="Verdana" w:hAnsi="Verdana"/>
                <w:sz w:val="19"/>
                <w:szCs w:val="19"/>
                <w:lang w:val="en-GB"/>
              </w:rPr>
              <w:t>Children are tested on their spellings each week.</w:t>
            </w:r>
          </w:p>
          <w:p w:rsidR="00166BA2" w:rsidRPr="00166BA2" w:rsidRDefault="00166BA2" w:rsidP="00166BA2">
            <w:pPr>
              <w:rPr>
                <w:rFonts w:ascii="Verdana" w:hAnsi="Verdana"/>
                <w:sz w:val="19"/>
                <w:szCs w:val="19"/>
                <w:lang w:val="en-GB"/>
              </w:rPr>
            </w:pPr>
          </w:p>
          <w:p w:rsidR="00166BA2" w:rsidRPr="00166BA2" w:rsidRDefault="00166BA2" w:rsidP="00166BA2">
            <w:pPr>
              <w:rPr>
                <w:rFonts w:ascii="Verdana" w:hAnsi="Verdana"/>
                <w:sz w:val="19"/>
                <w:szCs w:val="19"/>
                <w:lang w:val="en-GB"/>
              </w:rPr>
            </w:pPr>
            <w:r w:rsidRPr="00166BA2">
              <w:rPr>
                <w:rFonts w:ascii="Verdana" w:hAnsi="Verdana"/>
                <w:sz w:val="19"/>
                <w:szCs w:val="19"/>
                <w:lang w:val="en-GB"/>
              </w:rPr>
              <w:t>Children are also encouraged / prompted to include correct spellings in their independent writing – this may be through specific reminders, use of word lists, dictionaries and thesaurus  or redrafting strategies that are used throughout the school; known as ‘Edit Stations’.</w:t>
            </w:r>
          </w:p>
          <w:p w:rsidR="00166BA2" w:rsidRPr="00166BA2" w:rsidRDefault="00166BA2" w:rsidP="00166BA2">
            <w:pPr>
              <w:rPr>
                <w:rFonts w:ascii="Verdana" w:hAnsi="Verdana"/>
                <w:sz w:val="19"/>
                <w:szCs w:val="19"/>
                <w:lang w:val="en-GB"/>
              </w:rPr>
            </w:pPr>
          </w:p>
          <w:p w:rsidR="00166BA2" w:rsidRPr="00166BA2" w:rsidRDefault="00166BA2" w:rsidP="00166BA2">
            <w:pPr>
              <w:rPr>
                <w:rFonts w:ascii="Verdana" w:hAnsi="Verdana"/>
                <w:sz w:val="19"/>
                <w:szCs w:val="19"/>
                <w:lang w:val="en-GB"/>
              </w:rPr>
            </w:pPr>
          </w:p>
          <w:p w:rsidR="00166BA2" w:rsidRPr="00166BA2" w:rsidRDefault="00166BA2" w:rsidP="00166BA2">
            <w:pPr>
              <w:rPr>
                <w:rFonts w:ascii="Verdana" w:hAnsi="Verdana"/>
                <w:sz w:val="19"/>
                <w:szCs w:val="19"/>
                <w:lang w:val="en-GB"/>
              </w:rPr>
            </w:pPr>
          </w:p>
        </w:tc>
      </w:tr>
    </w:tbl>
    <w:p w:rsidR="00A2740B" w:rsidRDefault="00A2740B" w:rsidP="00A10CE2"/>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193DB8"/>
    <w:multiLevelType w:val="hybridMultilevel"/>
    <w:tmpl w:val="1860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B11918"/>
    <w:multiLevelType w:val="hybridMultilevel"/>
    <w:tmpl w:val="BDA4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7E79D5"/>
    <w:multiLevelType w:val="hybridMultilevel"/>
    <w:tmpl w:val="6484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78B6AA9"/>
    <w:multiLevelType w:val="hybridMultilevel"/>
    <w:tmpl w:val="50CA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8C85FBD"/>
    <w:multiLevelType w:val="hybridMultilevel"/>
    <w:tmpl w:val="3112F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1"/>
  </w:num>
  <w:num w:numId="6">
    <w:abstractNumId w:val="2"/>
  </w:num>
  <w:num w:numId="7">
    <w:abstractNumId w:val="5"/>
  </w:num>
  <w:num w:numId="8">
    <w:abstractNumId w:val="8"/>
  </w:num>
  <w:num w:numId="9">
    <w:abstractNumId w:val="6"/>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86095"/>
    <w:rsid w:val="00166BA2"/>
    <w:rsid w:val="00231C84"/>
    <w:rsid w:val="004A255B"/>
    <w:rsid w:val="00661F57"/>
    <w:rsid w:val="007C530B"/>
    <w:rsid w:val="00A10CE2"/>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2019-09-26T13:56:00Z</dcterms:created>
  <dcterms:modified xsi:type="dcterms:W3CDTF">2019-09-26T13:56:00Z</dcterms:modified>
</cp:coreProperties>
</file>