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38" w:rsidRPr="00A43438" w:rsidRDefault="00A43438" w:rsidP="00A43438">
      <w:pPr>
        <w:rPr>
          <w:rFonts w:ascii="Verdana" w:hAnsi="Verdana"/>
          <w:b/>
          <w:sz w:val="22"/>
          <w:szCs w:val="22"/>
          <w:u w:val="single"/>
        </w:rPr>
      </w:pPr>
      <w:bookmarkStart w:id="0" w:name="_GoBack"/>
      <w:bookmarkEnd w:id="0"/>
      <w:r w:rsidRPr="00A43438">
        <w:rPr>
          <w:rFonts w:ascii="Verdana" w:hAnsi="Verdana"/>
          <w:b/>
          <w:sz w:val="22"/>
          <w:szCs w:val="22"/>
          <w:u w:val="single"/>
        </w:rPr>
        <w:t>SCIENCE</w:t>
      </w:r>
    </w:p>
    <w:p w:rsidR="00A43438" w:rsidRPr="00A43438" w:rsidRDefault="00A43438" w:rsidP="00A43438">
      <w:pPr>
        <w:rPr>
          <w:rFonts w:ascii="Verdana" w:hAnsi="Verdana"/>
          <w:b/>
          <w:sz w:val="22"/>
          <w:szCs w:val="22"/>
        </w:rPr>
      </w:pPr>
    </w:p>
    <w:tbl>
      <w:tblPr>
        <w:tblW w:w="14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0"/>
        <w:gridCol w:w="4111"/>
      </w:tblGrid>
      <w:tr w:rsidR="00A43438" w:rsidRPr="00A43438" w:rsidTr="00655617">
        <w:tc>
          <w:tcPr>
            <w:tcW w:w="4253" w:type="dxa"/>
            <w:shd w:val="clear" w:color="auto" w:fill="D9D9D9"/>
          </w:tcPr>
          <w:p w:rsidR="00A43438" w:rsidRPr="00A43438" w:rsidRDefault="00A43438" w:rsidP="00A43438">
            <w:pPr>
              <w:jc w:val="center"/>
              <w:rPr>
                <w:rFonts w:ascii="Verdana" w:hAnsi="Verdana"/>
                <w:b/>
                <w:sz w:val="22"/>
                <w:szCs w:val="22"/>
              </w:rPr>
            </w:pPr>
            <w:r w:rsidRPr="00A43438">
              <w:rPr>
                <w:rFonts w:ascii="Verdana" w:hAnsi="Verdana"/>
                <w:b/>
                <w:sz w:val="22"/>
                <w:szCs w:val="22"/>
              </w:rPr>
              <w:t>INTENT</w:t>
            </w:r>
          </w:p>
        </w:tc>
        <w:tc>
          <w:tcPr>
            <w:tcW w:w="5670" w:type="dxa"/>
            <w:shd w:val="clear" w:color="auto" w:fill="D9D9D9"/>
          </w:tcPr>
          <w:p w:rsidR="00A43438" w:rsidRPr="00A43438" w:rsidRDefault="00A43438" w:rsidP="00A43438">
            <w:pPr>
              <w:jc w:val="center"/>
              <w:rPr>
                <w:rFonts w:ascii="Verdana" w:hAnsi="Verdana"/>
                <w:b/>
                <w:sz w:val="22"/>
                <w:szCs w:val="22"/>
              </w:rPr>
            </w:pPr>
            <w:r w:rsidRPr="00A43438">
              <w:rPr>
                <w:rFonts w:ascii="Verdana" w:hAnsi="Verdana"/>
                <w:b/>
                <w:sz w:val="22"/>
                <w:szCs w:val="22"/>
              </w:rPr>
              <w:t>IMPLEMENTATION</w:t>
            </w:r>
          </w:p>
        </w:tc>
        <w:tc>
          <w:tcPr>
            <w:tcW w:w="4111" w:type="dxa"/>
            <w:shd w:val="clear" w:color="auto" w:fill="D9D9D9"/>
          </w:tcPr>
          <w:p w:rsidR="00A43438" w:rsidRPr="00A43438" w:rsidRDefault="00A43438" w:rsidP="00A43438">
            <w:pPr>
              <w:jc w:val="center"/>
              <w:rPr>
                <w:rFonts w:ascii="Verdana" w:hAnsi="Verdana"/>
                <w:b/>
                <w:sz w:val="22"/>
                <w:szCs w:val="22"/>
              </w:rPr>
            </w:pPr>
            <w:r w:rsidRPr="00A43438">
              <w:rPr>
                <w:rFonts w:ascii="Verdana" w:hAnsi="Verdana"/>
                <w:b/>
                <w:sz w:val="22"/>
                <w:szCs w:val="22"/>
              </w:rPr>
              <w:t>IMPACT</w:t>
            </w:r>
          </w:p>
        </w:tc>
      </w:tr>
      <w:tr w:rsidR="00A43438" w:rsidRPr="00A43438" w:rsidTr="00655617">
        <w:tc>
          <w:tcPr>
            <w:tcW w:w="4253" w:type="dxa"/>
            <w:shd w:val="clear" w:color="auto" w:fill="auto"/>
          </w:tcPr>
          <w:p w:rsidR="00A43438" w:rsidRPr="00A43438" w:rsidRDefault="00A43438" w:rsidP="00A43438">
            <w:pPr>
              <w:tabs>
                <w:tab w:val="left" w:pos="1440"/>
              </w:tabs>
              <w:suppressAutoHyphens/>
              <w:rPr>
                <w:rFonts w:ascii="Verdana" w:hAnsi="Verdana"/>
                <w:sz w:val="20"/>
                <w:szCs w:val="20"/>
                <w:lang w:val="en-GB" w:eastAsia="ar-SA"/>
              </w:rPr>
            </w:pPr>
            <w:r w:rsidRPr="00A43438">
              <w:rPr>
                <w:rFonts w:ascii="Verdana" w:hAnsi="Verdana"/>
                <w:sz w:val="20"/>
                <w:szCs w:val="20"/>
                <w:lang w:val="en-GB" w:eastAsia="ar-SA"/>
              </w:rPr>
              <w:t>Children learn about a wide range of living things, materials and phenomena so that they can understand the world around them.</w:t>
            </w:r>
          </w:p>
          <w:p w:rsidR="00A43438" w:rsidRPr="00A43438" w:rsidRDefault="00A43438" w:rsidP="00A43438">
            <w:pPr>
              <w:tabs>
                <w:tab w:val="left" w:pos="1440"/>
              </w:tabs>
              <w:suppressAutoHyphens/>
              <w:ind w:left="720"/>
              <w:rPr>
                <w:rFonts w:ascii="Verdana" w:hAnsi="Verdana"/>
                <w:sz w:val="20"/>
                <w:szCs w:val="20"/>
                <w:lang w:val="en-GB" w:eastAsia="ar-SA"/>
              </w:rPr>
            </w:pPr>
          </w:p>
          <w:p w:rsidR="00A43438" w:rsidRPr="00A43438" w:rsidRDefault="00A43438" w:rsidP="00A43438">
            <w:pPr>
              <w:tabs>
                <w:tab w:val="left" w:pos="1440"/>
              </w:tabs>
              <w:suppressAutoHyphens/>
              <w:rPr>
                <w:rFonts w:ascii="Verdana" w:hAnsi="Verdana"/>
                <w:sz w:val="20"/>
                <w:szCs w:val="20"/>
                <w:lang w:val="en-GB" w:eastAsia="ar-SA"/>
              </w:rPr>
            </w:pPr>
            <w:r w:rsidRPr="00A43438">
              <w:rPr>
                <w:rFonts w:ascii="Verdana" w:hAnsi="Verdana"/>
                <w:sz w:val="20"/>
                <w:szCs w:val="20"/>
                <w:lang w:val="en-GB" w:eastAsia="ar-SA"/>
              </w:rPr>
              <w:t>Science is taught to help children develop inquisitive minds so as to apply their knowledge through scientific enquiry.</w:t>
            </w:r>
          </w:p>
          <w:p w:rsidR="00A43438" w:rsidRPr="00A43438" w:rsidRDefault="00A43438" w:rsidP="00A43438">
            <w:pPr>
              <w:tabs>
                <w:tab w:val="left" w:pos="1440"/>
              </w:tabs>
              <w:suppressAutoHyphens/>
              <w:rPr>
                <w:rFonts w:ascii="Verdana" w:hAnsi="Verdana"/>
                <w:sz w:val="20"/>
                <w:szCs w:val="20"/>
                <w:lang w:val="en-GB" w:eastAsia="ar-SA"/>
              </w:rPr>
            </w:pPr>
          </w:p>
          <w:p w:rsidR="00A43438" w:rsidRPr="00A43438" w:rsidRDefault="00A43438" w:rsidP="00A43438">
            <w:pPr>
              <w:tabs>
                <w:tab w:val="left" w:pos="1440"/>
              </w:tabs>
              <w:suppressAutoHyphens/>
              <w:rPr>
                <w:rFonts w:ascii="Verdana" w:hAnsi="Verdana"/>
                <w:sz w:val="20"/>
                <w:szCs w:val="20"/>
                <w:lang w:val="en-GB" w:eastAsia="ar-SA"/>
              </w:rPr>
            </w:pPr>
            <w:r w:rsidRPr="00A43438">
              <w:rPr>
                <w:rFonts w:ascii="Verdana" w:hAnsi="Verdana"/>
                <w:sz w:val="20"/>
                <w:szCs w:val="20"/>
                <w:lang w:val="en-GB" w:eastAsia="ar-SA"/>
              </w:rPr>
              <w:t>Scientific language and terms are used to communicate ideas and findings, including the use of conventional diagrams, charts and graphs.</w:t>
            </w:r>
          </w:p>
          <w:p w:rsidR="00A43438" w:rsidRPr="00A43438" w:rsidRDefault="00A43438" w:rsidP="00A43438">
            <w:pPr>
              <w:tabs>
                <w:tab w:val="left" w:pos="1440"/>
              </w:tabs>
              <w:suppressAutoHyphens/>
              <w:rPr>
                <w:rFonts w:ascii="Verdana" w:hAnsi="Verdana"/>
                <w:sz w:val="20"/>
                <w:szCs w:val="20"/>
                <w:lang w:val="en-GB" w:eastAsia="ar-SA"/>
              </w:rPr>
            </w:pPr>
          </w:p>
          <w:p w:rsidR="00A43438" w:rsidRPr="00A43438" w:rsidRDefault="00A43438" w:rsidP="00A43438">
            <w:pPr>
              <w:tabs>
                <w:tab w:val="left" w:pos="1440"/>
              </w:tabs>
              <w:suppressAutoHyphens/>
              <w:rPr>
                <w:rFonts w:ascii="Verdana" w:hAnsi="Verdana"/>
                <w:sz w:val="20"/>
                <w:szCs w:val="20"/>
                <w:lang w:val="en-GB" w:eastAsia="ar-SA"/>
              </w:rPr>
            </w:pPr>
            <w:r w:rsidRPr="00A43438">
              <w:rPr>
                <w:rFonts w:ascii="Verdana" w:hAnsi="Verdana"/>
                <w:sz w:val="20"/>
                <w:szCs w:val="20"/>
                <w:lang w:val="en-GB" w:eastAsia="ar-SA"/>
              </w:rPr>
              <w:t>Children learn knowledge and facts as relevant to the topics covered.</w:t>
            </w:r>
            <w:r w:rsidRPr="00A43438">
              <w:rPr>
                <w:rFonts w:ascii="Verdana" w:hAnsi="Verdana"/>
                <w:sz w:val="20"/>
                <w:szCs w:val="20"/>
                <w:lang w:val="en-GB" w:eastAsia="ar-SA"/>
              </w:rPr>
              <w:br/>
            </w:r>
          </w:p>
          <w:p w:rsidR="00A43438" w:rsidRPr="00A43438" w:rsidRDefault="00A43438" w:rsidP="00A43438">
            <w:pPr>
              <w:rPr>
                <w:rFonts w:ascii="Verdana" w:hAnsi="Verdana"/>
                <w:sz w:val="20"/>
                <w:szCs w:val="20"/>
                <w:lang w:val="en-GB"/>
              </w:rPr>
            </w:pPr>
          </w:p>
        </w:tc>
        <w:tc>
          <w:tcPr>
            <w:tcW w:w="5670" w:type="dxa"/>
            <w:shd w:val="clear" w:color="auto" w:fill="auto"/>
          </w:tcPr>
          <w:p w:rsidR="00A43438" w:rsidRPr="00A43438" w:rsidRDefault="00A43438" w:rsidP="00A43438">
            <w:pPr>
              <w:suppressAutoHyphens/>
              <w:rPr>
                <w:rFonts w:ascii="Verdana" w:hAnsi="Verdana"/>
                <w:sz w:val="20"/>
                <w:szCs w:val="20"/>
                <w:lang w:val="en-GB" w:eastAsia="ar-SA"/>
              </w:rPr>
            </w:pPr>
            <w:r w:rsidRPr="00A43438">
              <w:rPr>
                <w:rFonts w:ascii="Verdana" w:hAnsi="Verdana"/>
                <w:sz w:val="20"/>
                <w:szCs w:val="20"/>
                <w:lang w:val="en-GB"/>
              </w:rPr>
              <w:t>Science is planned progressively, using the National Curriculum and is taught in every term. Where appropriate, other areas of the curriculum are also linked to the overall theme.</w:t>
            </w:r>
          </w:p>
          <w:p w:rsidR="00A43438" w:rsidRPr="00A43438" w:rsidRDefault="00A43438" w:rsidP="00A43438">
            <w:pPr>
              <w:rPr>
                <w:rFonts w:ascii="Verdana" w:hAnsi="Verdana"/>
                <w:sz w:val="20"/>
                <w:szCs w:val="20"/>
                <w:lang w:val="en-GB"/>
              </w:rPr>
            </w:pPr>
          </w:p>
          <w:p w:rsidR="00A43438" w:rsidRPr="00A43438" w:rsidRDefault="00A43438" w:rsidP="00A43438">
            <w:pPr>
              <w:rPr>
                <w:rFonts w:ascii="Verdana" w:hAnsi="Verdana"/>
                <w:sz w:val="20"/>
                <w:szCs w:val="20"/>
                <w:lang w:val="en-GB"/>
              </w:rPr>
            </w:pPr>
            <w:r w:rsidRPr="00A43438">
              <w:rPr>
                <w:rFonts w:ascii="Verdana" w:hAnsi="Verdana"/>
                <w:sz w:val="20"/>
                <w:szCs w:val="20"/>
                <w:lang w:val="en-GB"/>
              </w:rPr>
              <w:t>Class Teachers are responsible for the day to day teaching.</w:t>
            </w:r>
          </w:p>
          <w:p w:rsidR="00A43438" w:rsidRPr="00A43438" w:rsidRDefault="00A43438" w:rsidP="00A43438">
            <w:pPr>
              <w:rPr>
                <w:rFonts w:ascii="Verdana" w:hAnsi="Verdana"/>
                <w:sz w:val="20"/>
                <w:szCs w:val="20"/>
                <w:lang w:val="en-GB"/>
              </w:rPr>
            </w:pPr>
          </w:p>
          <w:p w:rsidR="00A43438" w:rsidRPr="00A43438" w:rsidRDefault="00A43438" w:rsidP="00A43438">
            <w:pPr>
              <w:tabs>
                <w:tab w:val="left" w:pos="1440"/>
              </w:tabs>
              <w:suppressAutoHyphens/>
              <w:rPr>
                <w:rFonts w:ascii="Verdana" w:hAnsi="Verdana"/>
                <w:sz w:val="20"/>
                <w:szCs w:val="20"/>
                <w:lang w:val="en-GB" w:eastAsia="ar-SA"/>
              </w:rPr>
            </w:pPr>
            <w:r w:rsidRPr="00A43438">
              <w:rPr>
                <w:rFonts w:ascii="Verdana" w:hAnsi="Verdana"/>
                <w:sz w:val="20"/>
                <w:szCs w:val="20"/>
                <w:lang w:val="en-GB" w:eastAsia="ar-SA"/>
              </w:rPr>
              <w:t>Children are taught how to carry out scientific enquiries which enable them to work on their own and with others to solve problems, both inside and outside the classroom. These are undertaken at least once per term.</w:t>
            </w:r>
          </w:p>
          <w:p w:rsidR="00A43438" w:rsidRPr="00A43438" w:rsidRDefault="00A43438" w:rsidP="00A43438">
            <w:pPr>
              <w:tabs>
                <w:tab w:val="left" w:pos="1440"/>
              </w:tabs>
              <w:suppressAutoHyphens/>
              <w:rPr>
                <w:rFonts w:ascii="Verdana" w:hAnsi="Verdana"/>
                <w:sz w:val="20"/>
                <w:szCs w:val="20"/>
                <w:lang w:val="en-GB" w:eastAsia="ar-SA"/>
              </w:rPr>
            </w:pPr>
          </w:p>
          <w:p w:rsidR="00A43438" w:rsidRPr="00A43438" w:rsidRDefault="00A43438" w:rsidP="00A43438">
            <w:pPr>
              <w:tabs>
                <w:tab w:val="left" w:pos="1440"/>
              </w:tabs>
              <w:suppressAutoHyphens/>
              <w:rPr>
                <w:rFonts w:ascii="Verdana" w:hAnsi="Verdana"/>
                <w:sz w:val="20"/>
                <w:szCs w:val="20"/>
                <w:lang w:val="en-GB" w:eastAsia="ar-SA"/>
              </w:rPr>
            </w:pPr>
            <w:r w:rsidRPr="00A43438">
              <w:rPr>
                <w:rFonts w:ascii="Verdana" w:hAnsi="Verdana"/>
                <w:sz w:val="20"/>
                <w:szCs w:val="20"/>
                <w:lang w:val="en-GB" w:eastAsia="ar-SA"/>
              </w:rPr>
              <w:t>Children are also taught specific core knowledge and core vocabulary as relevant to the overall topic.</w:t>
            </w:r>
          </w:p>
          <w:p w:rsidR="00A43438" w:rsidRPr="00A43438" w:rsidRDefault="00A43438" w:rsidP="00A43438">
            <w:pPr>
              <w:tabs>
                <w:tab w:val="left" w:pos="1440"/>
              </w:tabs>
              <w:suppressAutoHyphens/>
              <w:ind w:left="720"/>
              <w:rPr>
                <w:rFonts w:ascii="Verdana" w:hAnsi="Verdana"/>
                <w:sz w:val="20"/>
                <w:szCs w:val="20"/>
                <w:lang w:val="en-GB" w:eastAsia="ar-SA"/>
              </w:rPr>
            </w:pPr>
          </w:p>
          <w:p w:rsidR="00A43438" w:rsidRPr="00A43438" w:rsidRDefault="00A43438" w:rsidP="00A43438">
            <w:pPr>
              <w:tabs>
                <w:tab w:val="left" w:pos="1440"/>
              </w:tabs>
              <w:suppressAutoHyphens/>
              <w:rPr>
                <w:rFonts w:ascii="Verdana" w:hAnsi="Verdana"/>
                <w:sz w:val="20"/>
                <w:szCs w:val="20"/>
                <w:lang w:val="en-GB" w:eastAsia="ar-SA"/>
              </w:rPr>
            </w:pPr>
            <w:r w:rsidRPr="00A43438">
              <w:rPr>
                <w:rFonts w:ascii="Verdana" w:hAnsi="Verdana"/>
                <w:sz w:val="20"/>
                <w:szCs w:val="20"/>
                <w:lang w:val="en-GB" w:eastAsia="ar-SA"/>
              </w:rPr>
              <w:t>Resources and ICT equipment are easily and equally accessible to all children.</w:t>
            </w:r>
          </w:p>
          <w:p w:rsidR="00A43438" w:rsidRPr="00A43438" w:rsidRDefault="00A43438" w:rsidP="00A43438">
            <w:pPr>
              <w:tabs>
                <w:tab w:val="left" w:pos="1440"/>
              </w:tabs>
              <w:suppressAutoHyphens/>
              <w:rPr>
                <w:rFonts w:ascii="Verdana" w:hAnsi="Verdana"/>
                <w:sz w:val="20"/>
                <w:szCs w:val="20"/>
                <w:lang w:val="en-GB" w:eastAsia="ar-SA"/>
              </w:rPr>
            </w:pPr>
          </w:p>
          <w:p w:rsidR="00A43438" w:rsidRPr="00A43438" w:rsidRDefault="00A43438" w:rsidP="00A43438">
            <w:pPr>
              <w:rPr>
                <w:rFonts w:ascii="Verdana" w:hAnsi="Verdana"/>
                <w:sz w:val="20"/>
                <w:szCs w:val="20"/>
                <w:lang w:val="en-GB"/>
              </w:rPr>
            </w:pPr>
          </w:p>
        </w:tc>
        <w:tc>
          <w:tcPr>
            <w:tcW w:w="4111" w:type="dxa"/>
            <w:shd w:val="clear" w:color="auto" w:fill="auto"/>
          </w:tcPr>
          <w:p w:rsidR="00A43438" w:rsidRPr="00A43438" w:rsidRDefault="00A43438" w:rsidP="00A43438">
            <w:pPr>
              <w:rPr>
                <w:rFonts w:ascii="Verdana" w:hAnsi="Verdana"/>
                <w:sz w:val="19"/>
                <w:szCs w:val="19"/>
                <w:lang w:val="en-GB"/>
              </w:rPr>
            </w:pPr>
            <w:r w:rsidRPr="00A43438">
              <w:rPr>
                <w:rFonts w:ascii="Verdana" w:hAnsi="Verdana"/>
                <w:sz w:val="19"/>
                <w:szCs w:val="19"/>
                <w:lang w:val="en-GB"/>
              </w:rPr>
              <w:t>Children are regularly assessed formatively, using the online ‘EAZMAG’ system. Teachers use ‘gap analysis’ to be able to cater for specific scientific needs.</w:t>
            </w:r>
          </w:p>
          <w:p w:rsidR="00A43438" w:rsidRPr="00A43438" w:rsidRDefault="00A43438" w:rsidP="00A43438">
            <w:pPr>
              <w:rPr>
                <w:rFonts w:ascii="Verdana" w:hAnsi="Verdana"/>
                <w:sz w:val="19"/>
                <w:szCs w:val="19"/>
                <w:lang w:val="en-GB"/>
              </w:rPr>
            </w:pPr>
          </w:p>
          <w:p w:rsidR="00A43438" w:rsidRPr="00A43438" w:rsidRDefault="00A43438" w:rsidP="00A43438">
            <w:pPr>
              <w:rPr>
                <w:rFonts w:ascii="Verdana" w:hAnsi="Verdana"/>
                <w:sz w:val="19"/>
                <w:szCs w:val="19"/>
                <w:lang w:val="en-GB"/>
              </w:rPr>
            </w:pPr>
            <w:r w:rsidRPr="00A43438">
              <w:rPr>
                <w:rFonts w:ascii="Verdana" w:hAnsi="Verdana"/>
                <w:sz w:val="19"/>
                <w:szCs w:val="19"/>
                <w:lang w:val="en-GB"/>
              </w:rPr>
              <w:t>Teachers use specific sessions to inform the assessment of individual key skills in ‘working scientifically’.</w:t>
            </w:r>
          </w:p>
          <w:p w:rsidR="00A43438" w:rsidRPr="00A43438" w:rsidRDefault="00A43438" w:rsidP="00A43438">
            <w:pPr>
              <w:rPr>
                <w:rFonts w:ascii="Verdana" w:hAnsi="Verdana"/>
                <w:sz w:val="19"/>
                <w:szCs w:val="19"/>
                <w:lang w:val="en-GB"/>
              </w:rPr>
            </w:pPr>
          </w:p>
          <w:p w:rsidR="00A43438" w:rsidRPr="00A43438" w:rsidRDefault="00A43438" w:rsidP="00A43438">
            <w:pPr>
              <w:rPr>
                <w:rFonts w:ascii="Verdana" w:hAnsi="Verdana"/>
                <w:sz w:val="19"/>
                <w:szCs w:val="19"/>
                <w:lang w:val="en-GB"/>
              </w:rPr>
            </w:pPr>
            <w:r w:rsidRPr="00A43438">
              <w:rPr>
                <w:rFonts w:ascii="Verdana" w:hAnsi="Verdana"/>
                <w:sz w:val="19"/>
                <w:szCs w:val="19"/>
                <w:lang w:val="en-GB"/>
              </w:rPr>
              <w:t>A ‘Checkpoint’ is carried out in the Autumn, Spring and Summer terms, whereby a summative assessment is made on EAZMAG, with regards to the ways in which a child can work scientifically.</w:t>
            </w:r>
          </w:p>
          <w:p w:rsidR="00A43438" w:rsidRPr="00A43438" w:rsidRDefault="00A43438" w:rsidP="00A43438">
            <w:pPr>
              <w:rPr>
                <w:rFonts w:ascii="Verdana" w:hAnsi="Verdana"/>
                <w:sz w:val="19"/>
                <w:szCs w:val="19"/>
                <w:lang w:val="en-GB"/>
              </w:rPr>
            </w:pPr>
          </w:p>
          <w:p w:rsidR="00A43438" w:rsidRPr="00A43438" w:rsidRDefault="00A43438" w:rsidP="00A43438">
            <w:pPr>
              <w:rPr>
                <w:rFonts w:ascii="Verdana" w:hAnsi="Verdana"/>
                <w:sz w:val="20"/>
                <w:szCs w:val="20"/>
                <w:lang w:val="en-GB"/>
              </w:rPr>
            </w:pPr>
          </w:p>
        </w:tc>
      </w:tr>
    </w:tbl>
    <w:p w:rsidR="00A2740B" w:rsidRDefault="00A2740B" w:rsidP="00B93E87"/>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DA2953"/>
    <w:multiLevelType w:val="hybridMultilevel"/>
    <w:tmpl w:val="2C64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6B3F56"/>
    <w:multiLevelType w:val="hybridMultilevel"/>
    <w:tmpl w:val="0F7C4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8D5764"/>
    <w:multiLevelType w:val="hybridMultilevel"/>
    <w:tmpl w:val="A36C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9512EF"/>
    <w:multiLevelType w:val="hybridMultilevel"/>
    <w:tmpl w:val="1E08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7635DC7"/>
    <w:multiLevelType w:val="hybridMultilevel"/>
    <w:tmpl w:val="C316D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086095"/>
    <w:rsid w:val="00231C84"/>
    <w:rsid w:val="004A255B"/>
    <w:rsid w:val="00661F57"/>
    <w:rsid w:val="007C530B"/>
    <w:rsid w:val="00A2740B"/>
    <w:rsid w:val="00A43438"/>
    <w:rsid w:val="00A97323"/>
    <w:rsid w:val="00AC624C"/>
    <w:rsid w:val="00B93E87"/>
    <w:rsid w:val="00FC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2019-09-26T13:55:00Z</dcterms:created>
  <dcterms:modified xsi:type="dcterms:W3CDTF">2019-09-26T13:55:00Z</dcterms:modified>
</cp:coreProperties>
</file>