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87" w:rsidRDefault="00B93E87" w:rsidP="00B93E87">
      <w:pPr>
        <w:jc w:val="both"/>
        <w:rPr>
          <w:rFonts w:ascii="Verdana" w:hAnsi="Verdana"/>
          <w:b/>
          <w:sz w:val="22"/>
          <w:szCs w:val="22"/>
          <w:u w:val="single"/>
        </w:rPr>
      </w:pPr>
      <w:bookmarkStart w:id="0" w:name="_GoBack"/>
      <w:bookmarkEnd w:id="0"/>
      <w:r w:rsidRPr="00AA4E13">
        <w:rPr>
          <w:rFonts w:ascii="Verdana" w:hAnsi="Verdana"/>
          <w:b/>
          <w:sz w:val="22"/>
          <w:szCs w:val="22"/>
          <w:u w:val="single"/>
        </w:rPr>
        <w:t>ART</w:t>
      </w:r>
    </w:p>
    <w:p w:rsidR="00B93E87" w:rsidRPr="00B93E87" w:rsidRDefault="00B93E87" w:rsidP="00B93E87">
      <w:pPr>
        <w:jc w:val="both"/>
        <w:rPr>
          <w:rFonts w:ascii="Verdana" w:hAnsi="Verdana"/>
          <w:b/>
          <w:sz w:val="8"/>
          <w:szCs w:val="8"/>
          <w:u w:val="single"/>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gridCol w:w="5670"/>
      </w:tblGrid>
      <w:tr w:rsidR="00B93E87" w:rsidRPr="000D49EC" w:rsidTr="00B93E87">
        <w:tc>
          <w:tcPr>
            <w:tcW w:w="4678" w:type="dxa"/>
            <w:shd w:val="clear" w:color="auto" w:fill="D9D9D9"/>
          </w:tcPr>
          <w:p w:rsidR="00B93E87" w:rsidRPr="000D49EC" w:rsidRDefault="00B93E87" w:rsidP="00655617">
            <w:pPr>
              <w:jc w:val="center"/>
              <w:rPr>
                <w:rFonts w:ascii="Verdana" w:hAnsi="Verdana"/>
                <w:b/>
                <w:sz w:val="22"/>
                <w:szCs w:val="22"/>
              </w:rPr>
            </w:pPr>
            <w:r w:rsidRPr="000D49EC">
              <w:rPr>
                <w:rFonts w:ascii="Verdana" w:hAnsi="Verdana"/>
                <w:b/>
                <w:sz w:val="22"/>
                <w:szCs w:val="22"/>
              </w:rPr>
              <w:t>INTENT</w:t>
            </w:r>
          </w:p>
        </w:tc>
        <w:tc>
          <w:tcPr>
            <w:tcW w:w="4678" w:type="dxa"/>
            <w:shd w:val="clear" w:color="auto" w:fill="D9D9D9"/>
          </w:tcPr>
          <w:p w:rsidR="00B93E87" w:rsidRPr="000D49EC" w:rsidRDefault="00B93E87" w:rsidP="00655617">
            <w:pPr>
              <w:jc w:val="center"/>
              <w:rPr>
                <w:rFonts w:ascii="Verdana" w:hAnsi="Verdana"/>
                <w:b/>
                <w:sz w:val="22"/>
                <w:szCs w:val="22"/>
              </w:rPr>
            </w:pPr>
            <w:r w:rsidRPr="000D49EC">
              <w:rPr>
                <w:rFonts w:ascii="Verdana" w:hAnsi="Verdana"/>
                <w:b/>
                <w:sz w:val="22"/>
                <w:szCs w:val="22"/>
              </w:rPr>
              <w:t>IMPLEMENTATION</w:t>
            </w:r>
          </w:p>
        </w:tc>
        <w:tc>
          <w:tcPr>
            <w:tcW w:w="5670" w:type="dxa"/>
            <w:shd w:val="clear" w:color="auto" w:fill="D9D9D9"/>
          </w:tcPr>
          <w:p w:rsidR="00B93E87" w:rsidRPr="000D49EC" w:rsidRDefault="00B93E87" w:rsidP="00655617">
            <w:pPr>
              <w:jc w:val="center"/>
              <w:rPr>
                <w:rFonts w:ascii="Verdana" w:hAnsi="Verdana"/>
                <w:b/>
                <w:sz w:val="22"/>
                <w:szCs w:val="22"/>
              </w:rPr>
            </w:pPr>
            <w:r w:rsidRPr="000D49EC">
              <w:rPr>
                <w:rFonts w:ascii="Verdana" w:hAnsi="Verdana"/>
                <w:b/>
                <w:sz w:val="22"/>
                <w:szCs w:val="22"/>
              </w:rPr>
              <w:t>IMPACT</w:t>
            </w:r>
          </w:p>
        </w:tc>
      </w:tr>
      <w:tr w:rsidR="00B93E87" w:rsidRPr="000D49EC" w:rsidTr="00B93E87">
        <w:tc>
          <w:tcPr>
            <w:tcW w:w="4678" w:type="dxa"/>
            <w:shd w:val="clear" w:color="auto" w:fill="auto"/>
          </w:tcPr>
          <w:p w:rsidR="00B93E87" w:rsidRPr="000D49EC" w:rsidRDefault="00B93E87" w:rsidP="00655617">
            <w:pPr>
              <w:rPr>
                <w:rFonts w:ascii="Verdana" w:hAnsi="Verdana"/>
                <w:sz w:val="20"/>
                <w:szCs w:val="20"/>
                <w:lang w:val="en-GB"/>
              </w:rPr>
            </w:pPr>
            <w:r w:rsidRPr="000D49EC">
              <w:rPr>
                <w:rFonts w:ascii="Verdana" w:hAnsi="Verdana"/>
                <w:sz w:val="20"/>
                <w:szCs w:val="20"/>
                <w:lang w:val="en-GB"/>
              </w:rPr>
              <w:t>At Branston Junior Academy we want pupils to have experience of and develop knowledge and skills in a range of art forms; which include:</w:t>
            </w:r>
            <w:r w:rsidRPr="000D49EC">
              <w:rPr>
                <w:rFonts w:ascii="Verdana" w:eastAsia="Calibri" w:hAnsi="Verdana"/>
                <w:i/>
                <w:sz w:val="20"/>
                <w:szCs w:val="20"/>
                <w:lang w:val="en-GB"/>
              </w:rPr>
              <w:t xml:space="preserve"> </w:t>
            </w:r>
            <w:r w:rsidRPr="000D49EC">
              <w:rPr>
                <w:rFonts w:ascii="Verdana" w:eastAsia="Calibri" w:hAnsi="Verdana"/>
                <w:sz w:val="20"/>
                <w:szCs w:val="20"/>
                <w:lang w:val="en-GB"/>
              </w:rPr>
              <w:t>Literature (poetry, fiction and drama); Performing Arts (music, dance, drama and story-telling); Visual Arts (Craft, design, painting, sculpture, textiles and print-making); Multi-media Arts (photography, film-making and digital arts). This policy focuses on the Visual Arts aspects.</w:t>
            </w:r>
          </w:p>
          <w:p w:rsidR="00B93E87" w:rsidRPr="000D49EC" w:rsidRDefault="00B93E87" w:rsidP="00655617">
            <w:pPr>
              <w:ind w:left="1440"/>
              <w:rPr>
                <w:rFonts w:ascii="Verdana" w:hAnsi="Verdana"/>
                <w:sz w:val="20"/>
                <w:szCs w:val="20"/>
                <w:lang w:val="en-GB"/>
              </w:rPr>
            </w:pPr>
          </w:p>
          <w:p w:rsidR="00B93E87" w:rsidRPr="000D49EC" w:rsidRDefault="00B93E87" w:rsidP="00655617">
            <w:pPr>
              <w:rPr>
                <w:rFonts w:ascii="Verdana" w:hAnsi="Verdana"/>
                <w:sz w:val="20"/>
                <w:szCs w:val="20"/>
                <w:lang w:val="en-GB"/>
              </w:rPr>
            </w:pPr>
            <w:r w:rsidRPr="000D49EC">
              <w:rPr>
                <w:rFonts w:ascii="Verdana" w:hAnsi="Verdana"/>
                <w:sz w:val="20"/>
                <w:szCs w:val="20"/>
                <w:lang w:val="en-GB"/>
              </w:rPr>
              <w:t xml:space="preserve">At Branston Junior Academy, we believe that Art stimulates creativity and imagination. It provides visual, tactile and sensory experiences and a unique way of understanding and responding to the world. </w:t>
            </w:r>
          </w:p>
          <w:p w:rsidR="00B93E87" w:rsidRPr="000D49EC" w:rsidRDefault="00B93E87" w:rsidP="00655617">
            <w:pPr>
              <w:rPr>
                <w:rFonts w:ascii="Verdana" w:hAnsi="Verdana"/>
                <w:sz w:val="20"/>
                <w:szCs w:val="20"/>
                <w:lang w:val="en-GB"/>
              </w:rPr>
            </w:pPr>
          </w:p>
          <w:p w:rsidR="00B93E87" w:rsidRPr="000D49EC" w:rsidRDefault="00B93E87" w:rsidP="00655617">
            <w:pPr>
              <w:rPr>
                <w:rFonts w:ascii="Verdana" w:hAnsi="Verdana"/>
                <w:sz w:val="20"/>
                <w:szCs w:val="20"/>
                <w:lang w:val="en-GB"/>
              </w:rPr>
            </w:pPr>
            <w:r w:rsidRPr="000D49EC">
              <w:rPr>
                <w:rFonts w:ascii="Verdana" w:hAnsi="Verdana"/>
                <w:sz w:val="20"/>
                <w:szCs w:val="20"/>
                <w:lang w:val="en-GB"/>
              </w:rPr>
              <w:t>We believe that art is a means of personal, emotional and social self-expression that is not ruled b</w:t>
            </w:r>
            <w:r>
              <w:rPr>
                <w:rFonts w:ascii="Verdana" w:hAnsi="Verdana"/>
                <w:sz w:val="20"/>
                <w:szCs w:val="20"/>
                <w:lang w:val="en-GB"/>
              </w:rPr>
              <w:t>y</w:t>
            </w:r>
            <w:r w:rsidRPr="000D49EC">
              <w:rPr>
                <w:rFonts w:ascii="Verdana" w:hAnsi="Verdana"/>
                <w:sz w:val="20"/>
                <w:szCs w:val="20"/>
                <w:lang w:val="en-GB"/>
              </w:rPr>
              <w:t xml:space="preserve"> academic constructs. Each individual can express and interpret / understand art for themselves in their own way.</w:t>
            </w:r>
          </w:p>
          <w:p w:rsidR="00B93E87" w:rsidRPr="000D49EC" w:rsidRDefault="00B93E87" w:rsidP="00655617">
            <w:pPr>
              <w:rPr>
                <w:rFonts w:ascii="Verdana" w:hAnsi="Verdana"/>
                <w:sz w:val="20"/>
                <w:szCs w:val="20"/>
                <w:lang w:val="en-GB"/>
              </w:rPr>
            </w:pPr>
          </w:p>
          <w:p w:rsidR="00B93E87" w:rsidRPr="000D49EC" w:rsidRDefault="00B93E87" w:rsidP="00655617">
            <w:pPr>
              <w:rPr>
                <w:rFonts w:ascii="Verdana" w:hAnsi="Verdana"/>
                <w:sz w:val="20"/>
                <w:szCs w:val="20"/>
                <w:lang w:val="en-GB"/>
              </w:rPr>
            </w:pPr>
            <w:r w:rsidRPr="000D49EC">
              <w:rPr>
                <w:rFonts w:ascii="Verdana" w:hAnsi="Verdana"/>
                <w:sz w:val="20"/>
                <w:szCs w:val="20"/>
                <w:lang w:val="en-GB"/>
              </w:rPr>
              <w:t>Children develop knowledge skills and understanding through the use of colour, form, texture, pattern and different materials and processes to communicate what they see, feel and think.</w:t>
            </w:r>
          </w:p>
          <w:p w:rsidR="00B93E87" w:rsidRPr="000D49EC" w:rsidRDefault="00B93E87" w:rsidP="00655617">
            <w:pPr>
              <w:rPr>
                <w:rFonts w:ascii="Verdana" w:hAnsi="Verdana"/>
                <w:b/>
                <w:sz w:val="20"/>
                <w:szCs w:val="20"/>
                <w:u w:val="single"/>
              </w:rPr>
            </w:pPr>
          </w:p>
        </w:tc>
        <w:tc>
          <w:tcPr>
            <w:tcW w:w="4678" w:type="dxa"/>
            <w:shd w:val="clear" w:color="auto" w:fill="auto"/>
          </w:tcPr>
          <w:p w:rsidR="00B93E87" w:rsidRPr="000D49EC" w:rsidRDefault="00B93E87" w:rsidP="00655617">
            <w:pPr>
              <w:rPr>
                <w:rFonts w:ascii="Verdana" w:hAnsi="Verdana"/>
                <w:sz w:val="20"/>
                <w:szCs w:val="20"/>
                <w:lang w:val="en-GB"/>
              </w:rPr>
            </w:pPr>
            <w:r w:rsidRPr="000D49EC">
              <w:rPr>
                <w:rFonts w:ascii="Verdana" w:hAnsi="Verdana"/>
                <w:sz w:val="20"/>
                <w:szCs w:val="20"/>
                <w:lang w:val="en-GB"/>
              </w:rPr>
              <w:t>Art is planned progressively, using the National Curriculum and ‘Key Skills’ from our Curriculum. It is taught in each term and is linked to other areas of the curriculum and the overall topic theme, as appropriate.</w:t>
            </w:r>
          </w:p>
          <w:p w:rsidR="00B93E87" w:rsidRPr="000D49EC" w:rsidRDefault="00B93E87" w:rsidP="00655617">
            <w:pPr>
              <w:rPr>
                <w:rFonts w:ascii="Verdana" w:hAnsi="Verdana"/>
                <w:sz w:val="20"/>
                <w:szCs w:val="20"/>
                <w:lang w:val="en-GB"/>
              </w:rPr>
            </w:pPr>
          </w:p>
          <w:p w:rsidR="00B93E87" w:rsidRPr="000D49EC" w:rsidRDefault="00B93E87" w:rsidP="00655617">
            <w:pPr>
              <w:rPr>
                <w:rFonts w:ascii="Verdana" w:hAnsi="Verdana"/>
                <w:sz w:val="20"/>
                <w:szCs w:val="20"/>
                <w:lang w:val="en-GB"/>
              </w:rPr>
            </w:pPr>
            <w:r w:rsidRPr="000D49EC">
              <w:rPr>
                <w:rFonts w:ascii="Verdana" w:hAnsi="Verdana"/>
                <w:sz w:val="20"/>
                <w:szCs w:val="20"/>
                <w:lang w:val="en-GB"/>
              </w:rPr>
              <w:t>Class Teachers are responsible for the day to day teaching.</w:t>
            </w:r>
          </w:p>
          <w:p w:rsidR="00B93E87" w:rsidRPr="000D49EC" w:rsidRDefault="00B93E87" w:rsidP="00655617">
            <w:pPr>
              <w:ind w:left="720"/>
              <w:rPr>
                <w:rFonts w:ascii="Verdana" w:hAnsi="Verdana"/>
                <w:b/>
                <w:bCs/>
                <w:sz w:val="20"/>
                <w:szCs w:val="20"/>
                <w:lang w:val="en-GB"/>
              </w:rPr>
            </w:pPr>
          </w:p>
          <w:p w:rsidR="00B93E87" w:rsidRPr="000D49EC" w:rsidRDefault="00B93E87" w:rsidP="00655617">
            <w:pPr>
              <w:rPr>
                <w:rFonts w:ascii="Verdana" w:hAnsi="Verdana"/>
                <w:sz w:val="20"/>
                <w:szCs w:val="20"/>
                <w:lang w:val="en-GB"/>
              </w:rPr>
            </w:pPr>
            <w:r w:rsidRPr="000D49EC">
              <w:rPr>
                <w:rFonts w:ascii="Verdana" w:hAnsi="Verdana"/>
                <w:sz w:val="20"/>
                <w:szCs w:val="20"/>
                <w:lang w:val="en-GB"/>
              </w:rPr>
              <w:t>Pictures, posters, videos, artefacts and natural objects are used as a source for ideas and as a stimulus to aid the children’s learning; particularly in appreciating art from different cultures. Extra-curricular activities also allow pupils to develop their skills further.</w:t>
            </w:r>
          </w:p>
          <w:p w:rsidR="00B93E87" w:rsidRPr="000D49EC" w:rsidRDefault="00B93E87" w:rsidP="00655617">
            <w:pPr>
              <w:rPr>
                <w:rFonts w:ascii="Verdana" w:hAnsi="Verdana"/>
                <w:sz w:val="20"/>
                <w:szCs w:val="20"/>
                <w:lang w:val="en-GB"/>
              </w:rPr>
            </w:pPr>
          </w:p>
          <w:p w:rsidR="00B93E87" w:rsidRPr="000D49EC" w:rsidRDefault="00B93E87" w:rsidP="00655617">
            <w:pPr>
              <w:spacing w:after="200" w:line="276" w:lineRule="auto"/>
              <w:contextualSpacing/>
              <w:rPr>
                <w:rFonts w:ascii="Verdana" w:eastAsia="Calibri" w:hAnsi="Verdana"/>
                <w:sz w:val="20"/>
                <w:szCs w:val="20"/>
                <w:lang w:val="en-GB"/>
              </w:rPr>
            </w:pPr>
            <w:r w:rsidRPr="000D49EC">
              <w:rPr>
                <w:rFonts w:ascii="Verdana" w:hAnsi="Verdana"/>
                <w:sz w:val="20"/>
                <w:szCs w:val="20"/>
                <w:lang w:val="en-GB"/>
              </w:rPr>
              <w:t xml:space="preserve">The children are taught in a range of ability groupings. Resources and IT equipment are easily and equally accessible to all children. </w:t>
            </w:r>
            <w:r w:rsidRPr="000D49EC">
              <w:rPr>
                <w:rFonts w:ascii="Verdana" w:eastAsia="Calibri" w:hAnsi="Verdana"/>
                <w:sz w:val="20"/>
                <w:szCs w:val="20"/>
                <w:lang w:val="en-GB"/>
              </w:rPr>
              <w:t xml:space="preserve">Opportunities are sought to exhibit to audiences outside of school where possible, allowing pupils to reflect upon their practice in light of the opinions of other practitioners. Opportunities include </w:t>
            </w:r>
            <w:r>
              <w:rPr>
                <w:rFonts w:ascii="Verdana" w:eastAsia="Calibri" w:hAnsi="Verdana"/>
                <w:sz w:val="20"/>
                <w:szCs w:val="20"/>
                <w:lang w:val="en-GB"/>
              </w:rPr>
              <w:t>Coffee Mornings and Art Exhibitions/Competitions.</w:t>
            </w:r>
          </w:p>
          <w:p w:rsidR="00B93E87" w:rsidRPr="000D49EC" w:rsidRDefault="00B93E87" w:rsidP="00655617">
            <w:pPr>
              <w:tabs>
                <w:tab w:val="left" w:pos="1440"/>
              </w:tabs>
              <w:suppressAutoHyphens/>
              <w:rPr>
                <w:rFonts w:ascii="Verdana" w:hAnsi="Verdana"/>
                <w:sz w:val="20"/>
                <w:szCs w:val="20"/>
                <w:lang w:val="en-GB" w:eastAsia="ar-SA"/>
              </w:rPr>
            </w:pPr>
            <w:r w:rsidRPr="000D49EC">
              <w:rPr>
                <w:rFonts w:ascii="Verdana" w:hAnsi="Verdana"/>
                <w:sz w:val="20"/>
                <w:szCs w:val="20"/>
                <w:lang w:val="en-GB" w:eastAsia="ar-SA"/>
              </w:rPr>
              <w:t>Children are also taught specific core knowledge and core vocabulary as relevant to the overall topic.</w:t>
            </w:r>
          </w:p>
        </w:tc>
        <w:tc>
          <w:tcPr>
            <w:tcW w:w="5670" w:type="dxa"/>
            <w:shd w:val="clear" w:color="auto" w:fill="auto"/>
          </w:tcPr>
          <w:p w:rsidR="00B93E87" w:rsidRPr="000D49EC" w:rsidRDefault="00B93E87" w:rsidP="00655617">
            <w:pPr>
              <w:tabs>
                <w:tab w:val="left" w:pos="1440"/>
              </w:tabs>
              <w:suppressAutoHyphens/>
              <w:rPr>
                <w:rFonts w:ascii="Verdana" w:hAnsi="Verdana"/>
                <w:sz w:val="20"/>
                <w:szCs w:val="20"/>
                <w:lang w:val="en-GB" w:eastAsia="ar-SA"/>
              </w:rPr>
            </w:pPr>
            <w:r w:rsidRPr="000D49EC">
              <w:rPr>
                <w:rFonts w:ascii="Verdana" w:hAnsi="Verdana"/>
                <w:sz w:val="20"/>
                <w:szCs w:val="20"/>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B93E87" w:rsidRPr="000D49EC" w:rsidRDefault="00B93E87" w:rsidP="00655617">
            <w:pPr>
              <w:ind w:left="720"/>
              <w:rPr>
                <w:rFonts w:ascii="Verdana" w:hAnsi="Verdana"/>
                <w:sz w:val="20"/>
                <w:szCs w:val="20"/>
                <w:lang w:val="en-GB"/>
              </w:rPr>
            </w:pPr>
          </w:p>
          <w:p w:rsidR="00B93E87" w:rsidRPr="000D49EC" w:rsidRDefault="00B93E87" w:rsidP="00655617">
            <w:pPr>
              <w:rPr>
                <w:rFonts w:ascii="Verdana" w:hAnsi="Verdana"/>
                <w:sz w:val="20"/>
                <w:szCs w:val="20"/>
                <w:lang w:val="en-GB"/>
              </w:rPr>
            </w:pPr>
            <w:r w:rsidRPr="000D49EC">
              <w:rPr>
                <w:rFonts w:ascii="Verdana" w:hAnsi="Verdana"/>
                <w:sz w:val="20"/>
                <w:szCs w:val="20"/>
                <w:lang w:val="en-GB"/>
              </w:rPr>
              <w:t>As a result of the continual focus on ‘the Arts’, children are also able to:</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have the opportunity to work on a range of 2D and 3D activities using a variety of scales</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are able to reflect upon the products and practices of established arts practitioners from a range of eras and cultures</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are made aware of high quality work, and the good practice leading to its creation</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are able to focus upon the artistic process and not simply on the production of the end results</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are provided with opportunities to work both individually and alongside their peers</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 xml:space="preserve">are able to develop an understanding of the </w:t>
            </w:r>
            <w:r>
              <w:rPr>
                <w:rFonts w:ascii="Verdana" w:eastAsia="Calibri" w:hAnsi="Verdana"/>
                <w:sz w:val="20"/>
                <w:szCs w:val="20"/>
                <w:lang w:val="en-GB"/>
              </w:rPr>
              <w:t xml:space="preserve">ongoing </w:t>
            </w:r>
            <w:r w:rsidRPr="000D49EC">
              <w:rPr>
                <w:rFonts w:ascii="Verdana" w:eastAsia="Calibri" w:hAnsi="Verdana"/>
                <w:sz w:val="20"/>
                <w:szCs w:val="20"/>
                <w:lang w:val="en-GB"/>
              </w:rPr>
              <w:t>value of the arts within society and on an individual level</w:t>
            </w:r>
          </w:p>
          <w:p w:rsidR="00B93E87" w:rsidRPr="000D49EC" w:rsidRDefault="00B93E87" w:rsidP="00B93E87">
            <w:pPr>
              <w:numPr>
                <w:ilvl w:val="0"/>
                <w:numId w:val="1"/>
              </w:numPr>
              <w:spacing w:line="276" w:lineRule="auto"/>
              <w:contextualSpacing/>
              <w:rPr>
                <w:rFonts w:ascii="Verdana" w:eastAsia="Calibri" w:hAnsi="Verdana"/>
                <w:sz w:val="20"/>
                <w:szCs w:val="20"/>
                <w:lang w:val="en-GB"/>
              </w:rPr>
            </w:pPr>
            <w:r w:rsidRPr="000D49EC">
              <w:rPr>
                <w:rFonts w:ascii="Verdana" w:eastAsia="Calibri" w:hAnsi="Verdana"/>
                <w:sz w:val="20"/>
                <w:szCs w:val="20"/>
                <w:lang w:val="en-GB"/>
              </w:rPr>
              <w:t>are able to enjoy participating in the process of creating, presenting and responding to the Arts</w:t>
            </w: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A2740B"/>
    <w:rsid w:val="00AC624C"/>
    <w:rsid w:val="00B9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2019-09-26T13:49:00Z</dcterms:created>
  <dcterms:modified xsi:type="dcterms:W3CDTF">2019-09-26T13:51:00Z</dcterms:modified>
</cp:coreProperties>
</file>